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0838" w:rsidRDefault="009F0838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9F0838" w:rsidRDefault="009F0838">
      <w:pPr>
        <w:pStyle w:val="ConsPlusNormal"/>
        <w:outlineLvl w:val="0"/>
      </w:pPr>
    </w:p>
    <w:p w:rsidR="009F0838" w:rsidRDefault="009F0838">
      <w:pPr>
        <w:pStyle w:val="ConsPlusTitle"/>
        <w:jc w:val="center"/>
      </w:pPr>
      <w:r>
        <w:t>АДМИНИСТРАЦИЯ НИЖНЕВАРТОВСКОГО РАЙОНА</w:t>
      </w:r>
    </w:p>
    <w:p w:rsidR="009F0838" w:rsidRDefault="009F0838">
      <w:pPr>
        <w:pStyle w:val="ConsPlusTitle"/>
        <w:jc w:val="center"/>
      </w:pPr>
    </w:p>
    <w:p w:rsidR="009F0838" w:rsidRDefault="009F0838">
      <w:pPr>
        <w:pStyle w:val="ConsPlusTitle"/>
        <w:jc w:val="center"/>
      </w:pPr>
      <w:r>
        <w:t>ПОСТАНОВЛЕНИЕ</w:t>
      </w:r>
    </w:p>
    <w:p w:rsidR="009F0838" w:rsidRDefault="009F0838">
      <w:pPr>
        <w:pStyle w:val="ConsPlusTitle"/>
        <w:jc w:val="center"/>
      </w:pPr>
      <w:r>
        <w:t>от 3 июня 2025 г. N 709</w:t>
      </w:r>
    </w:p>
    <w:p w:rsidR="009F0838" w:rsidRDefault="009F0838">
      <w:pPr>
        <w:pStyle w:val="ConsPlusTitle"/>
        <w:jc w:val="center"/>
      </w:pPr>
    </w:p>
    <w:p w:rsidR="009F0838" w:rsidRDefault="009F0838">
      <w:pPr>
        <w:pStyle w:val="ConsPlusTitle"/>
        <w:jc w:val="center"/>
      </w:pPr>
      <w:r>
        <w:t>О ВНЕСЕНИИ ИЗМЕНЕНИЙ В ПРИЛОЖЕНИЕ К ПОСТАНОВЛЕНИЮ</w:t>
      </w:r>
    </w:p>
    <w:p w:rsidR="009F0838" w:rsidRDefault="009F0838">
      <w:pPr>
        <w:pStyle w:val="ConsPlusTitle"/>
        <w:jc w:val="center"/>
      </w:pPr>
      <w:r>
        <w:t>АДМИНИСТРАЦИИ РАЙОНА ОТ 01.04.2022 N 751 "ОБ УТВЕРЖДЕНИИ</w:t>
      </w:r>
    </w:p>
    <w:p w:rsidR="009F0838" w:rsidRDefault="009F0838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9F0838" w:rsidRDefault="009F0838">
      <w:pPr>
        <w:pStyle w:val="ConsPlusTitle"/>
        <w:jc w:val="center"/>
      </w:pPr>
      <w:r>
        <w:t>УСЛУГИ "НАПРАВЛЕНИЕ УВЕДОМЛЕНИЯ О ПЛАНИРУЕМОМ СНОСЕ ОБЪЕКТА</w:t>
      </w:r>
    </w:p>
    <w:p w:rsidR="009F0838" w:rsidRDefault="009F0838">
      <w:pPr>
        <w:pStyle w:val="ConsPlusTitle"/>
        <w:jc w:val="center"/>
      </w:pPr>
      <w:r>
        <w:t>КАПИТАЛЬНОГО СТРОИТЕЛЬСТВА И УВЕДОМЛЕНИЯ О ЗАВЕРШЕНИИ СНОСА</w:t>
      </w:r>
    </w:p>
    <w:p w:rsidR="009F0838" w:rsidRDefault="009F0838">
      <w:pPr>
        <w:pStyle w:val="ConsPlusTitle"/>
        <w:jc w:val="center"/>
      </w:pPr>
      <w:r>
        <w:t>ОБЪЕКТА КАПИТАЛЬНОГО СТРОИТЕЛЬСТВА"</w:t>
      </w:r>
    </w:p>
    <w:p w:rsidR="009F0838" w:rsidRDefault="009F0838">
      <w:pPr>
        <w:pStyle w:val="ConsPlusNormal"/>
        <w:ind w:firstLine="540"/>
        <w:jc w:val="both"/>
      </w:pPr>
    </w:p>
    <w:p w:rsidR="009F0838" w:rsidRDefault="009F0838">
      <w:pPr>
        <w:pStyle w:val="ConsPlusNormal"/>
        <w:ind w:firstLine="540"/>
        <w:jc w:val="both"/>
      </w:pPr>
      <w:r>
        <w:t xml:space="preserve">В соответствии с Федеральными законами от 24.11.1995 </w:t>
      </w:r>
      <w:hyperlink r:id="rId5">
        <w:r>
          <w:rPr>
            <w:color w:val="0000FF"/>
          </w:rPr>
          <w:t>N 181-ФЗ</w:t>
        </w:r>
      </w:hyperlink>
      <w:r>
        <w:t xml:space="preserve"> "О социальной защите инвалидов в Российской Федерации", от 27.07.2010 </w:t>
      </w:r>
      <w:hyperlink r:id="rId6">
        <w:r>
          <w:rPr>
            <w:color w:val="0000FF"/>
          </w:rPr>
          <w:t>N 210-ФЗ</w:t>
        </w:r>
      </w:hyperlink>
      <w:r>
        <w:t xml:space="preserve"> "Об организации предоставления государственных и муниципальных услуг", </w:t>
      </w:r>
      <w:hyperlink r:id="rId7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8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01.04.2022 N 751 "Об утверждении административного регламента предоставления муниципальной услуги "Направление уведомления о планируемом сносе объекта капитального строительства и уведомления о завершении сноса объекта капитального строительства (с изменениями от 28.02.2023 N 190) следующие изменения: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9">
        <w:r>
          <w:rPr>
            <w:color w:val="0000FF"/>
          </w:rPr>
          <w:t>тексту</w:t>
        </w:r>
      </w:hyperlink>
      <w:r>
        <w:t xml:space="preserve"> слова "управление градостроительства, развития жилищно-коммунального комплекса и энергетики" заменить словами "управление архитектуры" в соответствующих падежах.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 В </w:t>
      </w:r>
      <w:hyperlink r:id="rId10">
        <w:r>
          <w:rPr>
            <w:color w:val="0000FF"/>
          </w:rPr>
          <w:t>разделе II</w:t>
        </w:r>
      </w:hyperlink>
      <w:r>
        <w:t>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1.2.1. </w:t>
      </w:r>
      <w:hyperlink r:id="rId11">
        <w:r>
          <w:rPr>
            <w:color w:val="0000FF"/>
          </w:rPr>
          <w:t>Пункт 2.3</w:t>
        </w:r>
      </w:hyperlink>
      <w:r>
        <w:t xml:space="preserve"> "Правовые основания для предоставления услуги" признать утратившим силу.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1.2.2. </w:t>
      </w:r>
      <w:hyperlink r:id="rId12">
        <w:r>
          <w:rPr>
            <w:color w:val="0000FF"/>
          </w:rPr>
          <w:t>Абзац первый пункта 2.8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"2.8.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самостоятельно:".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1.2.3. </w:t>
      </w:r>
      <w:hyperlink r:id="rId13">
        <w:r>
          <w:rPr>
            <w:color w:val="0000FF"/>
          </w:rPr>
          <w:t>Абзац первый пункта 2.9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"2.9. 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1.2.4. </w:t>
      </w:r>
      <w:hyperlink r:id="rId14">
        <w:r>
          <w:rPr>
            <w:color w:val="0000FF"/>
          </w:rPr>
          <w:t>Абзац первый пункта 2.12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"2.12. Исчерпывающий перечень оснований для приостановления предоставления муниципальной услуги или отказа в предоставлении муниципальной услуги:".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1.2.5. </w:t>
      </w:r>
      <w:hyperlink r:id="rId15">
        <w:r>
          <w:rPr>
            <w:color w:val="0000FF"/>
          </w:rPr>
          <w:t>Пункт 2.19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lastRenderedPageBreak/>
        <w:t>"2.19. Размер платы, взимаемой с заявителя при предоставлении муниципальной услуги, и способы ее взимания в случаях, предусмотренных федеральными законами, принимаемыми в соответствии с ними иными нормативными правовыми актами Российской Федерации, нормативными правовыми актами Ханты-Мансийского автономного округа - Югры, муниципальными правовыми актами: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предоставление муниципальной услуги осуществляется без взимания платы."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1.2.6. </w:t>
      </w:r>
      <w:hyperlink r:id="rId16">
        <w:r>
          <w:rPr>
            <w:color w:val="0000FF"/>
          </w:rPr>
          <w:t>Пункт 2.21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"2.21.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 в случае обращения заявителя непосредственно в орган, предоставляющий муниципальные услуги, или многофункциональный центр составляет не более пятнадцати минут.".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1.2.7. </w:t>
      </w:r>
      <w:hyperlink r:id="rId17">
        <w:r>
          <w:rPr>
            <w:color w:val="0000FF"/>
          </w:rPr>
          <w:t>Абзац первый пункта 2.24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"2.24. 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инвалидов: местоположение административных зданий, в которых осуществляется прием уведомлений о планируемом сносе, уведомлений о завершении сноса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1.2.8. В </w:t>
      </w:r>
      <w:hyperlink r:id="rId18">
        <w:r>
          <w:rPr>
            <w:color w:val="0000FF"/>
          </w:rPr>
          <w:t>абзаце третьем пункта 2.24</w:t>
        </w:r>
      </w:hyperlink>
      <w:r>
        <w:t xml:space="preserve"> слова "и информация об этих транспортных средствах должна быть внесена в федеральный реестр инвалидов", заменить словами ", и информация об этих транспортных средствах должна быть размещена в государственной информационной системе "Единая централизованная цифровая платформа в социальной сфере".".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1.2.9. </w:t>
      </w:r>
      <w:hyperlink r:id="rId19">
        <w:r>
          <w:rPr>
            <w:color w:val="0000FF"/>
          </w:rPr>
          <w:t>Дополнить</w:t>
        </w:r>
      </w:hyperlink>
      <w:r>
        <w:t xml:space="preserve"> пунктом 2.25.1 следующего содержания: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"2.25.1. Муниципальная услуга в упреждающем (проактивном) режиме не предоставляется.".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1.3. </w:t>
      </w:r>
      <w:hyperlink r:id="rId20">
        <w:r>
          <w:rPr>
            <w:color w:val="0000FF"/>
          </w:rPr>
          <w:t>Раздел III</w:t>
        </w:r>
      </w:hyperlink>
      <w:r>
        <w:t xml:space="preserve"> изложить в следующей редакции:</w:t>
      </w:r>
    </w:p>
    <w:p w:rsidR="009F0838" w:rsidRDefault="009F0838">
      <w:pPr>
        <w:pStyle w:val="ConsPlusNormal"/>
        <w:ind w:firstLine="540"/>
        <w:jc w:val="both"/>
      </w:pPr>
    </w:p>
    <w:p w:rsidR="009F0838" w:rsidRDefault="009F0838">
      <w:pPr>
        <w:pStyle w:val="ConsPlusNormal"/>
        <w:jc w:val="center"/>
      </w:pPr>
      <w:r>
        <w:t>"III. Состав, последовательность и сроки выполнения</w:t>
      </w:r>
    </w:p>
    <w:p w:rsidR="009F0838" w:rsidRDefault="009F0838">
      <w:pPr>
        <w:pStyle w:val="ConsPlusNormal"/>
        <w:jc w:val="center"/>
      </w:pPr>
      <w:r>
        <w:t>административных процедур, требования к порядку их</w:t>
      </w:r>
    </w:p>
    <w:p w:rsidR="009F0838" w:rsidRDefault="009F0838">
      <w:pPr>
        <w:pStyle w:val="ConsPlusNormal"/>
        <w:jc w:val="center"/>
      </w:pPr>
      <w:r>
        <w:t>выполнения, в том числе особенности выполнения</w:t>
      </w:r>
    </w:p>
    <w:p w:rsidR="009F0838" w:rsidRDefault="009F0838">
      <w:pPr>
        <w:pStyle w:val="ConsPlusNormal"/>
        <w:jc w:val="center"/>
      </w:pPr>
      <w:r>
        <w:t>административных процедур в электронной форме, а также</w:t>
      </w:r>
    </w:p>
    <w:p w:rsidR="009F0838" w:rsidRDefault="009F0838">
      <w:pPr>
        <w:pStyle w:val="ConsPlusNormal"/>
        <w:jc w:val="center"/>
      </w:pPr>
      <w:r>
        <w:t>особенности выполнения административных процедур</w:t>
      </w:r>
    </w:p>
    <w:p w:rsidR="009F0838" w:rsidRDefault="009F0838">
      <w:pPr>
        <w:pStyle w:val="ConsPlusNormal"/>
        <w:jc w:val="center"/>
      </w:pPr>
      <w:r>
        <w:t>в многофункциональных центрах</w:t>
      </w:r>
    </w:p>
    <w:p w:rsidR="009F0838" w:rsidRDefault="009F0838">
      <w:pPr>
        <w:pStyle w:val="ConsPlusNormal"/>
        <w:jc w:val="center"/>
      </w:pPr>
    </w:p>
    <w:p w:rsidR="009F0838" w:rsidRDefault="009F0838">
      <w:pPr>
        <w:pStyle w:val="ConsPlusNormal"/>
        <w:ind w:firstLine="540"/>
        <w:jc w:val="both"/>
      </w:pPr>
      <w:r>
        <w:t>3.1. Предоставление муниципальной услуги включает в себя следующие административные процедуры: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1) проверку документов и регистрацию заявления;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2) получение сведений посредством Федеральной государственной информационной системы "Единая система межведомственного электронного взаимодействия" (далее - СМЭВ);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3) рассмотрение документов и сведений;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lastRenderedPageBreak/>
        <w:t>4) принятие решения;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5) выдачу результата.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3.2. При предоставлении муниципальной услуги в электронной форме Заявителю обеспечиваются: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получение информации о порядке и сроках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формирование уведомления о планируемом сносе, уведомления о завершении сноса;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прием и регистрация Уполномоченным органом уведомления о планируемом сносе, уведомления о завершении сноса и иных документов, необходимых для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получение результата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получение сведений о ходе рассмотрения уведомления о планируемом сносе, уведомления о завершении сноса;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осуществление оценки качества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досудебное (внесудебное) обжалование решений и действий (бездействия) Уполномоченного органа либо действия (бездействие) должностных лиц Уполномоченного органа, предоставляющего муниципальную услугу, либо муниципального служащего.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запись на прием в Уполномоченный орган, многофункциональный центр для подачи запроса о предоставлении муниципальной услуги, а также в случаях, предусмотренных Административным регламентом предоставления муниципальной услуги, возможность подачи такого запроса с одновременной записью на указанный прием.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3.3. Формирование уведомления о планируемом сносе, уведомления о завершении сноса.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Формирование уведомления о планируемом сносе, уведомления о завершении сноса осуществляется посредством заполнения электронной формы уведомления о планируемом сносе, уведомления о завершении сноса на ЕПГУ, региональном портале без необходимости дополнительной подачи уведомления о планируемом сносе, уведомления о завершении сноса в какой-либо иной форме.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Форматно-логическая проверка сформированного уведомления осуществляется после заполнения Заявителем каждого из полей электронной формы уведомления о планируемом сносе, уведомления о завершении сноса. При выявлении некорректно заполненного поля электронной формы уведомления о планируемом сносе, уведомления о завершении сноса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уведомления о планируемом сносе, уведомления о завершении сноса.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При формировании уведомления о планируемом сносе, уведомления о завершении сноса Заявителю обеспечивается: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а) возможность копирования и сохранения уведомления о планируемом сносе, уведомления о завершении сноса и иных документов, указанных в Административном регламенте, необходимых для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б) возможность печати на бумажном носителе копии электронной формы уведомления о планируемом сносе, уведомления о завершении сноса;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lastRenderedPageBreak/>
        <w:t>в) сохранение ранее введенных в электронную форму уведомления о планируемом сносе, уведомления о завершении сноса значений в любой момент по желанию пользователя, в том числе при возникновении ошибок ввода и возврате для повторного ввода значений в электронную форму уведомления о планируемом сносе, уведомления о завершении сноса;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г) заполнение полей электронной формы уведомления о планируемом сносе, уведомления о завершении сноса до начала ввода сведений Заявителем с использованием сведений, размещенных в ЕСИА, и сведений, опубликованных на ЕПГУ, региональном портале, в части, касающейся сведений, отсутствующих в ЕСИА;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д) возможность вернуться на любой из этапов заполнения электронной формы уведомления о планируемом сносе, уведомления о завершении сноса без потери ранее введенной информации;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е) возможность доступа заявителя на ЕПГУ, региональном портале, к ранее поданным им уведомлению о планируемом сносе, уведомлению о завершении сноса в течение не менее одного года, а также к частично сформированным уведомлениям - в течение не менее 3 месяцев.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Сформированное и подписанное уведомление о планируемом сносе, уведомление о завершении сноса и иные документы, необходимые для предоставления муниципальной услуги, направляются в Уполномоченный орган посредством ЕПГУ, регионального портала.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ж) возможность заполнения несколькими заявителями одной электронной формы запроса при обращении за услугами, предполагающими направление совместного запроса несколькими заявителями.</w:t>
      </w:r>
    </w:p>
    <w:p w:rsidR="009F0838" w:rsidRDefault="009F0838">
      <w:pPr>
        <w:pStyle w:val="ConsPlusNormal"/>
        <w:spacing w:before="220"/>
        <w:ind w:firstLine="540"/>
        <w:jc w:val="both"/>
      </w:pPr>
      <w:bookmarkStart w:id="0" w:name="P70"/>
      <w:bookmarkEnd w:id="0"/>
      <w:r>
        <w:t>3.4. Уполномоченный орган обеспечивает в срок не позднее одного рабочего дня с момента подачи уведомления о планируемом сносе, уведомления о завершении сноса на ЕПГУ, региональный портал, а в случае его поступления в нерабочий или праздничный день, - в следующий за ним первый рабочий день: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а) прием документов, необходимых для предоставления муниципальной услуги, и направление Заявителю электронного сообщения о поступлении уведомления о планируемом сносе, уведомления о завершении сноса;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б) регистрацию уведомления о планируемом сносе, уведомления о завершении сноса и направление Заявителю уведомления о регистрации уведомления о планируемом сносе, уведомления о завершении сноса либо об отказе в приеме документов, необходимых для предоставления муниципальной услуги.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3.5. Электронное уведомление о планируемом сносе, уведомление о завершении сноса становится доступным для должностного лица Уполномоченного органа, ответственного за прием и регистрацию уведомления о планируемом сносе, уведомления о завершении сноса (далее - ответственное должностное лицо), в государственной информационной системе, используемой Уполномоченным органом для предоставления муниципальной услуги (далее - ГИС).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Ответственное должностное лицо: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проверяет наличие электронных уведомлений о планируемом сносе, уведомлений о завершении сноса, поступивших с ЕПГУ, регионального портала, с периодом не реже 2 раз в день;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рассматривает поступившие уведомления о планируемом сносе, уведомления о завершении сноса и приложенные образы документов (документы);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производит действия в соответствии с </w:t>
      </w:r>
      <w:hyperlink w:anchor="P70">
        <w:r>
          <w:rPr>
            <w:color w:val="0000FF"/>
          </w:rPr>
          <w:t>пунктом 3.4</w:t>
        </w:r>
      </w:hyperlink>
      <w:r>
        <w:t xml:space="preserve"> настоящего Административного регламента.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lastRenderedPageBreak/>
        <w:t>3.6. Заявителю в качестве результата предоставления муниципальной услуги обеспечивается по его выбору возможность: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а) получения электронного документа, подписанного с использованием усиленной квалифицированной электронной подписи;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б) получения информации из государственных информационных систем, кроме случаев, когда в соответствии с нормативными правовыми актами такая информация требует обязательного ее подписания со стороны Уполномоченного органа усиленной квалифицированной электронной подписью;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в) внесения изменений в сведения, содержащиеся в государственных информационных системах на основании информации, содержащейся в запросе и (или) прилагаемых к запросу документах, в случаях, предусмотренных нормативными правовыми актами, регулирующими порядок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г) получения с использованием единого портала электронного документа в машиночитаемом формате, подписанного усиленной квалифицированной электронной подписью со стороны Уполномоченного органа.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3.7. Получение информации о ходе рассмотрения уведомления о планируемом сносе, уведомления о завершении сноса, заявления и о результате предоставления муниципальной услуги производится в личном кабинете на ЕПГУ, региональном портале при условии авторизации. Заявитель имеет возможность просматривать статус электронного уведомления о планируемом сносе, уведомления о завершении сноса, а также информацию о дальнейших действиях в личном кабинете по собственной инициативе в любое время.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При предоставлении муниципальной услуги в электронной форме Заявителю направляется: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а) уведомление о записи на прием в Уполномоченный орган или многофункциональный центр, содержащее сведения о дате, времени и месте приема;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б) уведомление о приеме и регистрации уведомления о планируемом сносе, уведомление о завершении сноса и иных документов, необходимых для предоставления муниципальной услуги, содержащее сведения о факте приема уведомления о планируемом сносе, уведомления о завершении сноса и документов, необходимых для предоставления муниципальной услуги, и начале процедуры предоставления муниципальной услуги, а также сведения о дате и времени окончания предоставления муниципальной услуги либо мотивированный отказ в приеме документов, необходимых для предоставления муниципальной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в) уведомление о результатах рассмотрения документов, необходимых для предоставления муниципальной услуги,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3.8. Оценка качества предоставления муниципальной услуги.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Оценка качества предоставления муниципальной услуги осуществляется в соответствии с </w:t>
      </w:r>
      <w:hyperlink r:id="rId21">
        <w:r>
          <w:rPr>
            <w:color w:val="0000FF"/>
          </w:rPr>
          <w:t>Правилами</w:t>
        </w:r>
      </w:hyperlink>
      <w:r>
        <w:t xml:space="preserve"> оценки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применения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обязанностей, утвержденными постановлением Правительства Российской Федерации от 12.12.2012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</w:t>
      </w:r>
      <w:r>
        <w:lastRenderedPageBreak/>
        <w:t>государственных внебюджетных фондов (их региональных отделений) с учетом качества предоставления государственных услуг, руководителей многофункциональных центров предоставления государственных и муниципальных услуг с учетом качества организации предоставления государственных и муниципальных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3.9. 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либо муниципального служащего в соответствии со </w:t>
      </w:r>
      <w:hyperlink r:id="rId22">
        <w:r>
          <w:rPr>
            <w:color w:val="0000FF"/>
          </w:rPr>
          <w:t>статьей 11.2</w:t>
        </w:r>
      </w:hyperlink>
      <w:r>
        <w:t xml:space="preserve"> Федерального закона N 210-ФЗ и в порядке, установленном </w:t>
      </w:r>
      <w:hyperlink r:id="rId23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20.11.2012 N 1198 "О федеральной государственной информационной системе,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3.10. Многофункциональный центр осуществляет: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информирование Заявителей о порядке предоставления муниципальной услуги в многофункциональном центре,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выдачу Заявителю результата предоставления муниципальной услуги на бумажном носителе, подтверждающих содержание электронных документов, направленных в многофункциональный центр по результатам предоставления муниципальной услуги, а также выдачу документов, включая составление на бумажном носителе и заверение выписок из информационных систем органов, предоставляющих муниципальные услуги;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иные процедуры и действия, предусмотренные Федеральным </w:t>
      </w:r>
      <w:hyperlink r:id="rId24">
        <w:r>
          <w:rPr>
            <w:color w:val="0000FF"/>
          </w:rPr>
          <w:t>законом</w:t>
        </w:r>
      </w:hyperlink>
      <w:r>
        <w:t xml:space="preserve"> N 210-ФЗ.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В соответствии с </w:t>
      </w:r>
      <w:hyperlink r:id="rId25">
        <w:r>
          <w:rPr>
            <w:color w:val="0000FF"/>
          </w:rPr>
          <w:t>частью 1.1 статьи 16</w:t>
        </w:r>
      </w:hyperlink>
      <w:r>
        <w:t xml:space="preserve"> Федерального закона N 210-ФЗ для реализации своих функций многофункциональные центры вправе привлекать иные организации.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3.11. Информирование Заявителя многофункциональными центрами осуществляется следующими способами: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а) посредством привлечения средств массовой информации, а также путем размещения информации на официальных сайтах и информационных стендах многофункциональных центров;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б) при обращении Заявителя в многофункциональный центр лично, по телефону, посредством почтовых отправлений либо по электронной почте.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При личном обращении работник многофункционального центра подробно информирует Заявителей по интересующим их вопросам в вежливой корректной форме с использованием официально-делового стиля речи. Рекомендуемое время предоставления консультации - не более 15 минут, время ожидания в очереди в секторе информирования для получения информации о муниципальных услугах не может превышать 15 минут.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Ответ на телефонный звонок должен начинаться с информации о наименовании организации, фамилии, имени, отчестве и должности работника многофункционального центра, принявшего телефонный звонок. Индивидуальное устное консультирование при обращении Заявителя по телефону работник многофункционального центра осуществляет не более 10 минут.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В случае если для подготовки ответа требуется более продолжительное время, работник многофункционального центра, осуществляющий индивидуальное устное консультирование по телефону, может предложить Заявителю: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lastRenderedPageBreak/>
        <w:t>изложить обращение в письменной форме (ответ направляется Заявителю в соответствии со способом, указанным в обращении);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назначить другое время для консультаций.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в многофункциональный центр в форме электронного документа, и в письменной форме по почтовому адресу, указанному в обращении, поступившем в многофункциональный центр в письменной форме.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3.12. При наличии в уведомлении о планируемом сносе, уведомлении о завершении сноса указания о выдаче результатов оказания муниципальной услуги через многофункциональный центр Уполномоченный орган передает документы в многофункциональный центр для последующей выдачи Заявителю (представителю) способом, согласно заключенным соглашениям о взаимодействии между Уполномоченным органом и многофункциональным центром, в порядке, утвержденном </w:t>
      </w:r>
      <w:hyperlink r:id="rId26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27.09.2011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Порядок и сроки передачи Уполномоченным органом таких документов в многофункциональный центр определяются соглашением о взаимодействии, заключенным ими в порядке, установленном </w:t>
      </w:r>
      <w:hyperlink r:id="rId27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27.09.2011 N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3.13. Прием Заявителей для выдачи документов, являющихся результатом муниципальной услуги, осуществляется в порядке очередности при получении номерного талона из терминала электронной очереди, соответствующего цели обращения, либо по предварительной записи.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Работник многофункционального центра осуществляет следующие действия: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устанавливает личность Заявителя на основании паспорта гражданина Российской Федерации и иных документов, удостоверяющих личность заявителя, в соответствии с законодательством Российской Федерации либо устанавливает личность Заявителя, проводит его идентификацию, аутентификацию с использованием информационных систем, указанных в </w:t>
      </w:r>
      <w:hyperlink r:id="rId28">
        <w:r>
          <w:rPr>
            <w:color w:val="0000FF"/>
          </w:rPr>
          <w:t>частях 10</w:t>
        </w:r>
      </w:hyperlink>
      <w:r>
        <w:t xml:space="preserve"> и </w:t>
      </w:r>
      <w:hyperlink r:id="rId29">
        <w:r>
          <w:rPr>
            <w:color w:val="0000FF"/>
          </w:rPr>
          <w:t>11 статьи 7</w:t>
        </w:r>
      </w:hyperlink>
      <w:r>
        <w:t xml:space="preserve"> Федерального закона N 210-ФЗ, а также проверять соответствие копий представляемых документов (за исключением нотариально заверенных) их оригиналам;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проверяет полномочия представителя Заявителя (в случае обращения представителя Заявителя);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определяет статус исполнения уведомлений в ГИСОГД;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распечатывает результат предоставления муниципальной услуги в виде уведомления на бумажном носителе с отметкой о внесении сведений в ГИСОГД и заверяет его с использованием печати многофункционального центра (в предусмотренных нормативными правовыми актами Российской Федерации случаях - печати с изображением Государственного герба Российской Федерации);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выдает документы Заявителю, при необходимости запрашивает у Заявителя подписи за </w:t>
      </w:r>
      <w:r>
        <w:lastRenderedPageBreak/>
        <w:t>каждый выданный документ;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запрашивает согласие Заявителя на участие в смс-опросе для оценки качества предоставленных услуг многофункциональным центром.".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 xml:space="preserve">1.4. </w:t>
      </w:r>
      <w:hyperlink r:id="rId30">
        <w:r>
          <w:rPr>
            <w:color w:val="0000FF"/>
          </w:rPr>
          <w:t>Разделы IV</w:t>
        </w:r>
      </w:hyperlink>
      <w:r>
        <w:t xml:space="preserve">, </w:t>
      </w:r>
      <w:hyperlink r:id="rId31">
        <w:r>
          <w:rPr>
            <w:color w:val="0000FF"/>
          </w:rPr>
          <w:t>V</w:t>
        </w:r>
      </w:hyperlink>
      <w:r>
        <w:t xml:space="preserve"> признать утратившими силу.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опубликовать постановление в приложении "Официальный бюллетень" к районной газете "Новости Приобья";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9F0838" w:rsidRDefault="009F0838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9F0838" w:rsidRDefault="009F0838">
      <w:pPr>
        <w:pStyle w:val="ConsPlusNormal"/>
        <w:ind w:firstLine="540"/>
        <w:jc w:val="both"/>
      </w:pPr>
    </w:p>
    <w:p w:rsidR="009F0838" w:rsidRDefault="009F0838">
      <w:pPr>
        <w:pStyle w:val="ConsPlusNormal"/>
        <w:jc w:val="right"/>
      </w:pPr>
      <w:r>
        <w:t>Исполняющий обязанности</w:t>
      </w:r>
    </w:p>
    <w:p w:rsidR="009F0838" w:rsidRDefault="009F0838">
      <w:pPr>
        <w:pStyle w:val="ConsPlusNormal"/>
        <w:jc w:val="right"/>
      </w:pPr>
      <w:r>
        <w:t>главы района</w:t>
      </w:r>
    </w:p>
    <w:p w:rsidR="009F0838" w:rsidRDefault="009F0838">
      <w:pPr>
        <w:pStyle w:val="ConsPlusNormal"/>
        <w:jc w:val="right"/>
      </w:pPr>
      <w:r>
        <w:t>Т.А.КОЛОКОЛЬЦЕВА</w:t>
      </w:r>
    </w:p>
    <w:p w:rsidR="009F0838" w:rsidRDefault="009F0838">
      <w:pPr>
        <w:pStyle w:val="ConsPlusNormal"/>
        <w:ind w:firstLine="540"/>
        <w:jc w:val="both"/>
      </w:pPr>
    </w:p>
    <w:p w:rsidR="009F0838" w:rsidRDefault="009F0838">
      <w:pPr>
        <w:pStyle w:val="ConsPlusNormal"/>
        <w:ind w:firstLine="540"/>
        <w:jc w:val="both"/>
      </w:pPr>
    </w:p>
    <w:p w:rsidR="009F0838" w:rsidRDefault="009F0838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5D2" w:rsidRDefault="003A25D2">
      <w:bookmarkStart w:id="1" w:name="_GoBack"/>
      <w:bookmarkEnd w:id="1"/>
    </w:p>
    <w:sectPr w:rsidR="003A25D2" w:rsidSect="009D3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0838"/>
    <w:rsid w:val="003A25D2"/>
    <w:rsid w:val="009F0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D5ABE4-C511-47CB-89D8-0E968A962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08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F08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F083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ogin.consultant.ru/link/?req=doc&amp;base=RLAW926&amp;n=277079&amp;dst=100106" TargetMode="External"/><Relationship Id="rId18" Type="http://schemas.openxmlformats.org/officeDocument/2006/relationships/hyperlink" Target="https://login.consultant.ru/link/?req=doc&amp;base=RLAW926&amp;n=277079&amp;dst=100344" TargetMode="External"/><Relationship Id="rId26" Type="http://schemas.openxmlformats.org/officeDocument/2006/relationships/hyperlink" Target="https://login.consultant.ru/link/?req=doc&amp;base=LAW&amp;n=475220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LAW&amp;n=443427&amp;dst=49" TargetMode="External"/><Relationship Id="rId7" Type="http://schemas.openxmlformats.org/officeDocument/2006/relationships/hyperlink" Target="https://login.consultant.ru/link/?req=doc&amp;base=RLAW926&amp;n=324815" TargetMode="External"/><Relationship Id="rId12" Type="http://schemas.openxmlformats.org/officeDocument/2006/relationships/hyperlink" Target="https://login.consultant.ru/link/?req=doc&amp;base=RLAW926&amp;n=277079&amp;dst=100098" TargetMode="External"/><Relationship Id="rId17" Type="http://schemas.openxmlformats.org/officeDocument/2006/relationships/hyperlink" Target="https://login.consultant.ru/link/?req=doc&amp;base=RLAW926&amp;n=277079&amp;dst=100154" TargetMode="External"/><Relationship Id="rId25" Type="http://schemas.openxmlformats.org/officeDocument/2006/relationships/hyperlink" Target="https://login.consultant.ru/link/?req=doc&amp;base=LAW&amp;n=494996&amp;dst=100352" TargetMode="External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926&amp;n=277079&amp;dst=100144" TargetMode="External"/><Relationship Id="rId20" Type="http://schemas.openxmlformats.org/officeDocument/2006/relationships/hyperlink" Target="https://login.consultant.ru/link/?req=doc&amp;base=RLAW926&amp;n=277079&amp;dst=100198" TargetMode="External"/><Relationship Id="rId29" Type="http://schemas.openxmlformats.org/officeDocument/2006/relationships/hyperlink" Target="https://login.consultant.ru/link/?req=doc&amp;base=LAW&amp;n=494996&amp;dst=100383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94996" TargetMode="External"/><Relationship Id="rId11" Type="http://schemas.openxmlformats.org/officeDocument/2006/relationships/hyperlink" Target="https://login.consultant.ru/link/?req=doc&amp;base=RLAW926&amp;n=277079&amp;dst=100064" TargetMode="External"/><Relationship Id="rId24" Type="http://schemas.openxmlformats.org/officeDocument/2006/relationships/hyperlink" Target="https://login.consultant.ru/link/?req=doc&amp;base=LAW&amp;n=494996" TargetMode="External"/><Relationship Id="rId32" Type="http://schemas.openxmlformats.org/officeDocument/2006/relationships/fontTable" Target="fontTable.xml"/><Relationship Id="rId5" Type="http://schemas.openxmlformats.org/officeDocument/2006/relationships/hyperlink" Target="https://login.consultant.ru/link/?req=doc&amp;base=LAW&amp;n=483022" TargetMode="External"/><Relationship Id="rId15" Type="http://schemas.openxmlformats.org/officeDocument/2006/relationships/hyperlink" Target="https://login.consultant.ru/link/?req=doc&amp;base=RLAW926&amp;n=277079&amp;dst=100138" TargetMode="External"/><Relationship Id="rId23" Type="http://schemas.openxmlformats.org/officeDocument/2006/relationships/hyperlink" Target="https://login.consultant.ru/link/?req=doc&amp;base=LAW&amp;n=311791" TargetMode="External"/><Relationship Id="rId28" Type="http://schemas.openxmlformats.org/officeDocument/2006/relationships/hyperlink" Target="https://login.consultant.ru/link/?req=doc&amp;base=LAW&amp;n=494996&amp;dst=439" TargetMode="External"/><Relationship Id="rId10" Type="http://schemas.openxmlformats.org/officeDocument/2006/relationships/hyperlink" Target="https://login.consultant.ru/link/?req=doc&amp;base=RLAW926&amp;n=277079&amp;dst=100056" TargetMode="External"/><Relationship Id="rId19" Type="http://schemas.openxmlformats.org/officeDocument/2006/relationships/hyperlink" Target="https://login.consultant.ru/link/?req=doc&amp;base=RLAW926&amp;n=277079&amp;dst=100056" TargetMode="External"/><Relationship Id="rId31" Type="http://schemas.openxmlformats.org/officeDocument/2006/relationships/hyperlink" Target="https://login.consultant.ru/link/?req=doc&amp;base=RLAW926&amp;n=277079&amp;dst=10026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926&amp;n=277079" TargetMode="External"/><Relationship Id="rId14" Type="http://schemas.openxmlformats.org/officeDocument/2006/relationships/hyperlink" Target="https://login.consultant.ru/link/?req=doc&amp;base=RLAW926&amp;n=277079&amp;dst=100114" TargetMode="External"/><Relationship Id="rId22" Type="http://schemas.openxmlformats.org/officeDocument/2006/relationships/hyperlink" Target="https://login.consultant.ru/link/?req=doc&amp;base=LAW&amp;n=494996&amp;dst=107" TargetMode="External"/><Relationship Id="rId27" Type="http://schemas.openxmlformats.org/officeDocument/2006/relationships/hyperlink" Target="https://login.consultant.ru/link/?req=doc&amp;base=LAW&amp;n=475220" TargetMode="External"/><Relationship Id="rId30" Type="http://schemas.openxmlformats.org/officeDocument/2006/relationships/hyperlink" Target="https://login.consultant.ru/link/?req=doc&amp;base=RLAW926&amp;n=277079&amp;dst=100242" TargetMode="External"/><Relationship Id="rId8" Type="http://schemas.openxmlformats.org/officeDocument/2006/relationships/hyperlink" Target="https://login.consultant.ru/link/?req=doc&amp;base=RLAW926&amp;n=277079&amp;dst=10001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3676</Words>
  <Characters>20956</Characters>
  <Application>Microsoft Office Word</Application>
  <DocSecurity>0</DocSecurity>
  <Lines>174</Lines>
  <Paragraphs>49</Paragraphs>
  <ScaleCrop>false</ScaleCrop>
  <Company/>
  <LinksUpToDate>false</LinksUpToDate>
  <CharactersWithSpaces>24583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2025-07-23T11:32:00Z</dcterms:created>
  <dcterms:modified xsi:type="dcterms:W3CDTF">2025-07-23T11:32:00Z</dcterms:modified>
</cp:coreProperties>
</file>